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1A6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3697A19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307DFB42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№29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0</w:t>
      </w:r>
      <w:r w:rsidR="006D3520">
        <w:rPr>
          <w:b/>
          <w:caps/>
          <w:sz w:val="24"/>
          <w:szCs w:val="24"/>
        </w:rPr>
        <w:t>6</w:t>
      </w:r>
      <w:r w:rsidR="006E383D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ноября </w:t>
      </w:r>
      <w:r w:rsidRPr="00A5345D">
        <w:rPr>
          <w:b/>
          <w:sz w:val="24"/>
          <w:szCs w:val="24"/>
        </w:rPr>
        <w:t>2020г.</w:t>
      </w:r>
    </w:p>
    <w:p w14:paraId="6C1CD549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292F4835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6D3520">
        <w:rPr>
          <w:b/>
          <w:sz w:val="24"/>
          <w:szCs w:val="24"/>
        </w:rPr>
        <w:t>18</w:t>
      </w:r>
      <w:r w:rsidRPr="00304C4E">
        <w:rPr>
          <w:b/>
          <w:sz w:val="24"/>
          <w:szCs w:val="24"/>
        </w:rPr>
        <w:t>-10/20</w:t>
      </w:r>
      <w:r w:rsidR="006E383D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5F1E84E" w14:textId="1CA996C6" w:rsidR="00CD7698" w:rsidRPr="00A5345D" w:rsidRDefault="000B1761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Б.Н.С.</w:t>
      </w:r>
    </w:p>
    <w:p w14:paraId="7C69C403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</w:p>
    <w:p w14:paraId="00919277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</w:t>
      </w:r>
      <w:proofErr w:type="spellStart"/>
      <w:r w:rsidR="008D67F1" w:rsidRPr="000267E1">
        <w:rPr>
          <w:sz w:val="24"/>
          <w:szCs w:val="24"/>
        </w:rPr>
        <w:t>Толчеев</w:t>
      </w:r>
      <w:proofErr w:type="spellEnd"/>
      <w:r w:rsidR="008D67F1" w:rsidRPr="000267E1">
        <w:rPr>
          <w:sz w:val="24"/>
          <w:szCs w:val="24"/>
        </w:rPr>
        <w:t xml:space="preserve"> М.Н.</w:t>
      </w:r>
      <w:r w:rsidR="008D67F1">
        <w:rPr>
          <w:sz w:val="24"/>
          <w:szCs w:val="24"/>
        </w:rPr>
        <w:t>,</w:t>
      </w:r>
      <w:r w:rsidRPr="00A5345D">
        <w:rPr>
          <w:sz w:val="24"/>
          <w:szCs w:val="24"/>
        </w:rPr>
        <w:t xml:space="preserve"> Царьков П.В., </w:t>
      </w:r>
      <w:r w:rsidRPr="002975D8">
        <w:rPr>
          <w:sz w:val="24"/>
          <w:szCs w:val="24"/>
        </w:rPr>
        <w:t>Цветкова А.И.</w:t>
      </w:r>
      <w:r w:rsidRPr="008D67F1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6BAC9DF1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8342807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CB4CEA">
        <w:rPr>
          <w:color w:val="auto"/>
          <w:sz w:val="24"/>
          <w:szCs w:val="24"/>
        </w:rPr>
        <w:t>в отсутствие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6E383D">
        <w:rPr>
          <w:color w:val="auto"/>
          <w:sz w:val="24"/>
          <w:szCs w:val="24"/>
        </w:rPr>
        <w:t xml:space="preserve"> </w:t>
      </w:r>
      <w:r w:rsidR="006E383D">
        <w:rPr>
          <w:bCs/>
          <w:sz w:val="24"/>
          <w:szCs w:val="24"/>
        </w:rPr>
        <w:t>№</w:t>
      </w:r>
      <w:r w:rsidR="006D3520">
        <w:rPr>
          <w:bCs/>
          <w:sz w:val="24"/>
          <w:szCs w:val="24"/>
        </w:rPr>
        <w:t>18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63F07520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ACA2BA3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8F8CBFA" w14:textId="77777777" w:rsidR="00CD7698" w:rsidRPr="00304C4E" w:rsidRDefault="00CD7698" w:rsidP="00CD7698">
      <w:pPr>
        <w:jc w:val="center"/>
        <w:rPr>
          <w:b/>
          <w:sz w:val="24"/>
          <w:szCs w:val="24"/>
        </w:rPr>
      </w:pPr>
    </w:p>
    <w:p w14:paraId="5BB625C3" w14:textId="0578097B" w:rsidR="00CD7698" w:rsidRPr="006D3520" w:rsidRDefault="006D3520" w:rsidP="00CD7698">
      <w:pPr>
        <w:ind w:firstLine="709"/>
        <w:jc w:val="both"/>
        <w:rPr>
          <w:sz w:val="24"/>
          <w:szCs w:val="24"/>
          <w:shd w:val="clear" w:color="auto" w:fill="FFFFFF"/>
        </w:rPr>
      </w:pPr>
      <w:r w:rsidRPr="006D3520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</w:t>
      </w:r>
      <w:proofErr w:type="spellStart"/>
      <w:r w:rsidRPr="006D3520">
        <w:rPr>
          <w:sz w:val="24"/>
          <w:szCs w:val="24"/>
        </w:rPr>
        <w:t>Толчеева</w:t>
      </w:r>
      <w:proofErr w:type="spellEnd"/>
      <w:r w:rsidRPr="006D3520">
        <w:rPr>
          <w:sz w:val="24"/>
          <w:szCs w:val="24"/>
        </w:rPr>
        <w:t xml:space="preserve"> М.Н. в отношении адвоката </w:t>
      </w:r>
      <w:r w:rsidR="000B1761">
        <w:rPr>
          <w:color w:val="auto"/>
          <w:sz w:val="24"/>
          <w:szCs w:val="24"/>
        </w:rPr>
        <w:t>Б.Н.С.</w:t>
      </w:r>
      <w:r w:rsidRPr="006D3520">
        <w:rPr>
          <w:sz w:val="24"/>
          <w:szCs w:val="24"/>
          <w:shd w:val="clear" w:color="auto" w:fill="FFFFFF"/>
        </w:rPr>
        <w:t xml:space="preserve">, </w:t>
      </w:r>
      <w:r w:rsidRPr="006D3520">
        <w:rPr>
          <w:sz w:val="24"/>
          <w:szCs w:val="24"/>
        </w:rPr>
        <w:t>имеющей регистрационный номер</w:t>
      </w:r>
      <w:proofErr w:type="gramStart"/>
      <w:r w:rsidRPr="006D3520">
        <w:rPr>
          <w:sz w:val="24"/>
          <w:szCs w:val="24"/>
        </w:rPr>
        <w:t xml:space="preserve"> </w:t>
      </w:r>
      <w:r w:rsidR="000B1761">
        <w:rPr>
          <w:sz w:val="24"/>
          <w:szCs w:val="24"/>
          <w:shd w:val="clear" w:color="auto" w:fill="FFFFFF"/>
        </w:rPr>
        <w:t>….</w:t>
      </w:r>
      <w:proofErr w:type="gramEnd"/>
      <w:r w:rsidR="000B1761">
        <w:rPr>
          <w:sz w:val="24"/>
          <w:szCs w:val="24"/>
          <w:shd w:val="clear" w:color="auto" w:fill="FFFFFF"/>
        </w:rPr>
        <w:t>.</w:t>
      </w:r>
      <w:r w:rsidRPr="006D3520">
        <w:rPr>
          <w:sz w:val="24"/>
          <w:szCs w:val="24"/>
          <w:shd w:val="clear" w:color="auto" w:fill="FFFFFF"/>
        </w:rPr>
        <w:t xml:space="preserve"> </w:t>
      </w:r>
      <w:r w:rsidRPr="006D3520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0B1761">
        <w:rPr>
          <w:sz w:val="24"/>
          <w:szCs w:val="24"/>
        </w:rPr>
        <w:t>….</w:t>
      </w:r>
      <w:r w:rsidRPr="006D3520">
        <w:rPr>
          <w:sz w:val="24"/>
          <w:szCs w:val="24"/>
        </w:rPr>
        <w:t>.</w:t>
      </w:r>
    </w:p>
    <w:p w14:paraId="75D391EA" w14:textId="77777777" w:rsidR="00CD7698" w:rsidRDefault="006D3520" w:rsidP="00CD7698">
      <w:pPr>
        <w:ind w:firstLine="709"/>
        <w:jc w:val="both"/>
        <w:rPr>
          <w:sz w:val="24"/>
          <w:szCs w:val="24"/>
        </w:rPr>
      </w:pPr>
      <w:r w:rsidRPr="006D3520">
        <w:rPr>
          <w:rFonts w:eastAsia="Calibri"/>
          <w:sz w:val="24"/>
          <w:szCs w:val="24"/>
          <w:lang w:eastAsia="en-US"/>
        </w:rPr>
        <w:t>08.10</w:t>
      </w:r>
      <w:r w:rsidR="00CD7698" w:rsidRPr="006D3520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5091A34F" w14:textId="64A64068" w:rsidR="00CD7698" w:rsidRPr="007043D4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6E383D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0B1761">
        <w:rPr>
          <w:color w:val="auto"/>
          <w:sz w:val="24"/>
          <w:szCs w:val="24"/>
        </w:rPr>
        <w:t>Б.Н.С.</w:t>
      </w:r>
      <w:r w:rsidR="006E383D">
        <w:rPr>
          <w:color w:val="auto"/>
          <w:sz w:val="24"/>
          <w:szCs w:val="24"/>
        </w:rPr>
        <w:t xml:space="preserve"> </w:t>
      </w:r>
      <w:r w:rsidRPr="007043D4">
        <w:rPr>
          <w:color w:val="000000"/>
          <w:sz w:val="24"/>
          <w:szCs w:val="24"/>
        </w:rPr>
        <w:t>нарушения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7E32FDB7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6E383D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10.2020г. — </w:t>
      </w:r>
      <w:r w:rsidR="006D3520">
        <w:rPr>
          <w:color w:val="000000"/>
          <w:sz w:val="24"/>
          <w:szCs w:val="24"/>
        </w:rPr>
        <w:t>148</w:t>
      </w:r>
      <w:r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053C4487" w14:textId="77777777" w:rsidR="00BF4CE9" w:rsidRDefault="00BF4CE9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</w:t>
      </w:r>
      <w:r w:rsidR="006E38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принял</w:t>
      </w:r>
      <w:r w:rsidR="008D67F1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, уведомлен</w:t>
      </w:r>
      <w:r w:rsidR="008D67F1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14:paraId="741DAA02" w14:textId="77777777" w:rsidR="00CD7698" w:rsidRPr="007043D4" w:rsidRDefault="00CD7698" w:rsidP="00CD7698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1C5320">
        <w:rPr>
          <w:rFonts w:eastAsia="Calibri"/>
          <w:sz w:val="24"/>
          <w:szCs w:val="24"/>
          <w:lang w:eastAsia="en-US"/>
        </w:rPr>
        <w:t xml:space="preserve">— </w:t>
      </w:r>
      <w:r w:rsidR="006D3520">
        <w:rPr>
          <w:rFonts w:eastAsia="Calibri"/>
          <w:sz w:val="24"/>
          <w:szCs w:val="24"/>
          <w:lang w:eastAsia="en-US"/>
        </w:rPr>
        <w:t>1</w:t>
      </w:r>
      <w:r w:rsidR="001C5320">
        <w:rPr>
          <w:rFonts w:eastAsia="Calibri"/>
          <w:sz w:val="24"/>
          <w:szCs w:val="24"/>
          <w:lang w:eastAsia="en-US"/>
        </w:rPr>
        <w:t>400 руб.</w:t>
      </w:r>
    </w:p>
    <w:p w14:paraId="31100D0F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FD1B584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B2D6437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полного погашения сохраняющейся задолженности</w:t>
      </w:r>
      <w:r w:rsidRPr="00661899">
        <w:rPr>
          <w:rFonts w:eastAsia="Calibri"/>
          <w:sz w:val="24"/>
          <w:szCs w:val="24"/>
          <w:lang w:eastAsia="en-US"/>
        </w:rPr>
        <w:t xml:space="preserve">. </w:t>
      </w:r>
    </w:p>
    <w:p w14:paraId="576A74F6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A15D92F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339B56B" w14:textId="77777777" w:rsidR="00CD7698" w:rsidRPr="00661899" w:rsidRDefault="00CD7698" w:rsidP="00CD7698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61899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77F19F70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B7E762A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1.</w:t>
      </w:r>
      <w:r w:rsidRPr="00661899">
        <w:rPr>
          <w:rFonts w:eastAsia="Calibri"/>
          <w:sz w:val="24"/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пп.пп.4 и 5 п.1 ст.7 Федерального закона</w:t>
      </w:r>
      <w:r w:rsidR="006E383D">
        <w:rPr>
          <w:rFonts w:eastAsia="Calibri"/>
          <w:sz w:val="24"/>
          <w:szCs w:val="24"/>
          <w:lang w:eastAsia="en-US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rFonts w:eastAsia="Calibri"/>
          <w:sz w:val="24"/>
          <w:szCs w:val="24"/>
          <w:lang w:eastAsia="en-US"/>
        </w:rPr>
        <w:t>е</w:t>
      </w:r>
      <w:r w:rsidRPr="00661899">
        <w:rPr>
          <w:rFonts w:eastAsia="Calibri"/>
          <w:sz w:val="24"/>
          <w:szCs w:val="24"/>
          <w:lang w:eastAsia="en-US"/>
        </w:rPr>
        <w:t>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0D87E115" w14:textId="0271AC6C" w:rsidR="00CD7698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2.</w:t>
      </w:r>
      <w:r w:rsidRPr="00661899">
        <w:rPr>
          <w:rFonts w:eastAsia="Calibri"/>
          <w:sz w:val="24"/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CB4CEA">
        <w:rPr>
          <w:rFonts w:eastAsia="Calibri"/>
          <w:sz w:val="24"/>
          <w:szCs w:val="24"/>
          <w:lang w:eastAsia="en-US"/>
        </w:rPr>
        <w:t>замечания</w:t>
      </w:r>
      <w:r w:rsidRPr="0066189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0B1761">
        <w:rPr>
          <w:color w:val="auto"/>
          <w:sz w:val="24"/>
          <w:szCs w:val="24"/>
        </w:rPr>
        <w:t>Б.Н.С.</w:t>
      </w:r>
      <w:r w:rsidR="006D3520" w:rsidRPr="006D3520">
        <w:rPr>
          <w:sz w:val="24"/>
          <w:szCs w:val="24"/>
          <w:shd w:val="clear" w:color="auto" w:fill="FFFFFF"/>
        </w:rPr>
        <w:t xml:space="preserve">, </w:t>
      </w:r>
      <w:r w:rsidR="006D3520" w:rsidRPr="006D3520">
        <w:rPr>
          <w:sz w:val="24"/>
          <w:szCs w:val="24"/>
        </w:rPr>
        <w:t>имеющей регистрационный номер</w:t>
      </w:r>
      <w:proofErr w:type="gramStart"/>
      <w:r w:rsidR="006D3520" w:rsidRPr="006D3520">
        <w:rPr>
          <w:sz w:val="24"/>
          <w:szCs w:val="24"/>
        </w:rPr>
        <w:t xml:space="preserve"> </w:t>
      </w:r>
      <w:r w:rsidR="000B1761">
        <w:rPr>
          <w:sz w:val="24"/>
          <w:szCs w:val="24"/>
          <w:shd w:val="clear" w:color="auto" w:fill="FFFFFF"/>
        </w:rPr>
        <w:t>….</w:t>
      </w:r>
      <w:proofErr w:type="gramEnd"/>
      <w:r w:rsidR="000B1761">
        <w:rPr>
          <w:sz w:val="24"/>
          <w:szCs w:val="24"/>
          <w:shd w:val="clear" w:color="auto" w:fill="FFFFFF"/>
        </w:rPr>
        <w:t>.</w:t>
      </w:r>
      <w:r w:rsidR="006E383D">
        <w:rPr>
          <w:sz w:val="24"/>
          <w:szCs w:val="24"/>
          <w:shd w:val="clear" w:color="auto" w:fill="FFFFFF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в реестре адвокатов Московской области.</w:t>
      </w:r>
    </w:p>
    <w:p w14:paraId="30D2A278" w14:textId="77777777" w:rsidR="00CD7698" w:rsidRPr="007043D4" w:rsidRDefault="00CD7698" w:rsidP="00CD7698">
      <w:pPr>
        <w:rPr>
          <w:rFonts w:eastAsia="Calibri"/>
          <w:sz w:val="24"/>
          <w:szCs w:val="24"/>
          <w:lang w:eastAsia="en-US"/>
        </w:rPr>
      </w:pPr>
    </w:p>
    <w:p w14:paraId="1BAFA625" w14:textId="77777777" w:rsidR="008D67F1" w:rsidRDefault="008D67F1" w:rsidP="008D67F1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3C859708" w14:textId="77777777" w:rsidR="008D67F1" w:rsidRDefault="008D67F1" w:rsidP="008D67F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6BFFF395" w14:textId="77777777"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14:paraId="553087A0" w14:textId="77777777" w:rsidR="00CD7698" w:rsidRPr="002A61A6" w:rsidRDefault="00CD7698" w:rsidP="00CD7698">
      <w:pPr>
        <w:ind w:firstLine="708"/>
        <w:jc w:val="both"/>
        <w:rPr>
          <w:sz w:val="24"/>
          <w:szCs w:val="24"/>
        </w:rPr>
      </w:pPr>
    </w:p>
    <w:p w14:paraId="41CFDF90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EC07A5E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267E1"/>
    <w:rsid w:val="00072AD7"/>
    <w:rsid w:val="000B1761"/>
    <w:rsid w:val="000C0D94"/>
    <w:rsid w:val="000E1F01"/>
    <w:rsid w:val="000F676E"/>
    <w:rsid w:val="001B6452"/>
    <w:rsid w:val="001C1BB8"/>
    <w:rsid w:val="001C5320"/>
    <w:rsid w:val="00205143"/>
    <w:rsid w:val="0021085B"/>
    <w:rsid w:val="00210864"/>
    <w:rsid w:val="00212EF9"/>
    <w:rsid w:val="00242D1F"/>
    <w:rsid w:val="00243CE8"/>
    <w:rsid w:val="002975D8"/>
    <w:rsid w:val="002A61A6"/>
    <w:rsid w:val="002F5417"/>
    <w:rsid w:val="003308FC"/>
    <w:rsid w:val="00461F4E"/>
    <w:rsid w:val="004A35E3"/>
    <w:rsid w:val="004A658C"/>
    <w:rsid w:val="004B085B"/>
    <w:rsid w:val="004E1AAE"/>
    <w:rsid w:val="00506A38"/>
    <w:rsid w:val="005249B5"/>
    <w:rsid w:val="00661899"/>
    <w:rsid w:val="00663FF1"/>
    <w:rsid w:val="00673EDA"/>
    <w:rsid w:val="006D3520"/>
    <w:rsid w:val="006D59AA"/>
    <w:rsid w:val="006E383D"/>
    <w:rsid w:val="00711E41"/>
    <w:rsid w:val="007D0824"/>
    <w:rsid w:val="007E3D8E"/>
    <w:rsid w:val="008853E3"/>
    <w:rsid w:val="00885B65"/>
    <w:rsid w:val="008C7C04"/>
    <w:rsid w:val="008C7C73"/>
    <w:rsid w:val="008D67F1"/>
    <w:rsid w:val="00976E44"/>
    <w:rsid w:val="009B28F4"/>
    <w:rsid w:val="00A1262A"/>
    <w:rsid w:val="00A51FD2"/>
    <w:rsid w:val="00A56330"/>
    <w:rsid w:val="00AA4DF0"/>
    <w:rsid w:val="00AB319A"/>
    <w:rsid w:val="00AC0258"/>
    <w:rsid w:val="00AC736C"/>
    <w:rsid w:val="00AD7D9D"/>
    <w:rsid w:val="00B2092E"/>
    <w:rsid w:val="00BA4FB9"/>
    <w:rsid w:val="00BF4CE9"/>
    <w:rsid w:val="00BF6484"/>
    <w:rsid w:val="00C331F8"/>
    <w:rsid w:val="00C40C3F"/>
    <w:rsid w:val="00C4174E"/>
    <w:rsid w:val="00CA783E"/>
    <w:rsid w:val="00CB4CEA"/>
    <w:rsid w:val="00CD7698"/>
    <w:rsid w:val="00CF3C22"/>
    <w:rsid w:val="00D01151"/>
    <w:rsid w:val="00D11E4B"/>
    <w:rsid w:val="00D13961"/>
    <w:rsid w:val="00D42E85"/>
    <w:rsid w:val="00D622B4"/>
    <w:rsid w:val="00DA5EEF"/>
    <w:rsid w:val="00DC0EDD"/>
    <w:rsid w:val="00DD055B"/>
    <w:rsid w:val="00DD1915"/>
    <w:rsid w:val="00DD2532"/>
    <w:rsid w:val="00DD2AA4"/>
    <w:rsid w:val="00E1352B"/>
    <w:rsid w:val="00E16EF3"/>
    <w:rsid w:val="00E47A53"/>
    <w:rsid w:val="00E802D7"/>
    <w:rsid w:val="00E93555"/>
    <w:rsid w:val="00EC17FC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100B"/>
  <w15:docId w15:val="{9A23FF88-4603-4D1D-99C4-5A24A165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</cp:revision>
  <cp:lastPrinted>2020-11-20T14:04:00Z</cp:lastPrinted>
  <dcterms:created xsi:type="dcterms:W3CDTF">2020-11-19T08:57:00Z</dcterms:created>
  <dcterms:modified xsi:type="dcterms:W3CDTF">2022-03-25T07:35:00Z</dcterms:modified>
</cp:coreProperties>
</file>